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2E" w:rsidRDefault="007B0E2E" w:rsidP="00E66924">
      <w:pPr>
        <w:jc w:val="both"/>
        <w:rPr>
          <w:rFonts w:ascii="Arial" w:hAnsi="Arial" w:cs="Arial"/>
          <w:b/>
          <w:u w:val="single"/>
        </w:rPr>
      </w:pPr>
      <w:r w:rsidRPr="00947990">
        <w:rPr>
          <w:rFonts w:ascii="Arial" w:hAnsi="Arial" w:cs="Arial"/>
          <w:b/>
          <w:u w:val="single"/>
        </w:rPr>
        <w:t xml:space="preserve">INFORMACIÓN SOBRE </w:t>
      </w:r>
      <w:r w:rsidR="00BE231F">
        <w:rPr>
          <w:rFonts w:ascii="Arial" w:hAnsi="Arial" w:cs="Arial"/>
          <w:b/>
          <w:u w:val="single"/>
        </w:rPr>
        <w:t>GASTOS DE REPRESENTACIÓN</w:t>
      </w:r>
    </w:p>
    <w:p w:rsidR="00E46382" w:rsidRDefault="007B0E2E" w:rsidP="00E66924">
      <w:pPr>
        <w:jc w:val="both"/>
        <w:rPr>
          <w:rFonts w:ascii="Arial" w:hAnsi="Arial" w:cs="Arial"/>
          <w:b/>
          <w:u w:val="single"/>
        </w:rPr>
      </w:pPr>
      <w:r>
        <w:rPr>
          <w:rFonts w:ascii="Arial" w:hAnsi="Arial" w:cs="Arial"/>
          <w:b/>
          <w:u w:val="single"/>
        </w:rPr>
        <w:t xml:space="preserve">Fecha de la última actualización </w:t>
      </w:r>
      <w:r w:rsidR="00E46382">
        <w:rPr>
          <w:rFonts w:ascii="Arial" w:hAnsi="Arial" w:cs="Arial"/>
          <w:b/>
          <w:u w:val="single"/>
        </w:rPr>
        <w:t xml:space="preserve">de la información del indicador: </w:t>
      </w:r>
      <w:r w:rsidR="00010DD5">
        <w:rPr>
          <w:rFonts w:ascii="Arial" w:hAnsi="Arial" w:cs="Arial"/>
          <w:b/>
          <w:u w:val="single"/>
        </w:rPr>
        <w:t>mayo 2020</w:t>
      </w:r>
    </w:p>
    <w:p w:rsidR="007B0E2E" w:rsidRPr="00947990" w:rsidRDefault="007B0E2E" w:rsidP="00E66924">
      <w:pPr>
        <w:jc w:val="both"/>
        <w:rPr>
          <w:rFonts w:ascii="Arial" w:hAnsi="Arial" w:cs="Arial"/>
          <w:b/>
          <w:u w:val="single"/>
        </w:rPr>
      </w:pPr>
      <w:r>
        <w:rPr>
          <w:rFonts w:ascii="Arial" w:hAnsi="Arial" w:cs="Arial"/>
          <w:b/>
          <w:u w:val="single"/>
        </w:rPr>
        <w:t>Periodicidad de la actualización del indicador: cuando se produzcan modificaciones.</w:t>
      </w:r>
    </w:p>
    <w:p w:rsidR="00F36C7A" w:rsidRPr="00F36C7A" w:rsidRDefault="00F36C7A" w:rsidP="00F36C7A">
      <w:pPr>
        <w:spacing w:before="240" w:after="0" w:line="240" w:lineRule="auto"/>
        <w:jc w:val="both"/>
        <w:rPr>
          <w:rFonts w:ascii="Arial" w:eastAsia="Cambria" w:hAnsi="Arial" w:cs="Arial"/>
        </w:rPr>
      </w:pPr>
      <w:r>
        <w:rPr>
          <w:rFonts w:ascii="Arial" w:eastAsia="Cambria" w:hAnsi="Arial" w:cs="Times New Roman"/>
        </w:rPr>
        <w:t xml:space="preserve">PRIMERO. Gastos protocolarios: </w:t>
      </w:r>
      <w:r w:rsidRPr="00F36C7A">
        <w:rPr>
          <w:rFonts w:ascii="Arial" w:eastAsia="Times New Roman" w:hAnsi="Arial" w:cs="Arial"/>
          <w:color w:val="000000"/>
        </w:rPr>
        <w:t>Según la Base 40 de las de ejecución del presupuesto del Organismo correspondiente al ejercicio 2020, t</w:t>
      </w:r>
      <w:r w:rsidRPr="00F36C7A">
        <w:rPr>
          <w:rFonts w:ascii="Arial" w:hAnsi="Arial" w:cs="Arial"/>
        </w:rPr>
        <w:t>endrán la consideración de gastos protocolarios los derivados de atenciones a aquellas personas y</w:t>
      </w:r>
      <w:r w:rsidRPr="00F36C7A">
        <w:rPr>
          <w:rFonts w:ascii="Arial" w:eastAsia="Times New Roman" w:hAnsi="Arial" w:cs="Arial"/>
          <w:color w:val="000000"/>
        </w:rPr>
        <w:t xml:space="preserve"> </w:t>
      </w:r>
      <w:r w:rsidRPr="00F36C7A">
        <w:rPr>
          <w:rFonts w:ascii="Arial" w:hAnsi="Arial" w:cs="Arial"/>
        </w:rPr>
        <w:t>representantes de Entidades que bien tengan relación institucional con el Consejo o estén</w:t>
      </w:r>
      <w:r w:rsidRPr="00F36C7A">
        <w:rPr>
          <w:rFonts w:ascii="Arial" w:eastAsia="Times New Roman" w:hAnsi="Arial" w:cs="Arial"/>
          <w:color w:val="000000"/>
        </w:rPr>
        <w:t xml:space="preserve"> </w:t>
      </w:r>
      <w:r w:rsidRPr="00F36C7A">
        <w:rPr>
          <w:rFonts w:ascii="Arial" w:hAnsi="Arial" w:cs="Arial"/>
        </w:rPr>
        <w:t>especializados en temas hidráulicos y cuya colaboración sea de interés para el Organismo.</w:t>
      </w:r>
      <w:r w:rsidRPr="00F36C7A">
        <w:rPr>
          <w:rFonts w:ascii="Arial" w:eastAsia="Times New Roman" w:hAnsi="Arial" w:cs="Arial"/>
          <w:color w:val="000000"/>
        </w:rPr>
        <w:t xml:space="preserve"> </w:t>
      </w:r>
      <w:r w:rsidRPr="00F36C7A">
        <w:rPr>
          <w:rFonts w:ascii="Arial" w:hAnsi="Arial" w:cs="Arial"/>
        </w:rPr>
        <w:t>2. La facultad de autorización de estos gastos corresponderá a la Gerencia, hasta un límite de dos mil euros (2.000€). Los gastos por importe superior serán autorizados por el Presidente del Organismo. Sin perjuicio de los documentos y actuaciones propias de la tramitación administrativa del gasto, deberá acompañarse el formulario para gastos protocolarios definido en las bases de ejecución del Presupuesto del Cabildo de Tenerife. La aplicación presupuestaria para este tipo de gastos será la siguiente: 2020.45201.226.01.</w:t>
      </w:r>
    </w:p>
    <w:p w:rsidR="002C7248" w:rsidRPr="002C7248" w:rsidRDefault="00F36C7A" w:rsidP="00010DD5">
      <w:pPr>
        <w:spacing w:before="240" w:after="0" w:line="240" w:lineRule="auto"/>
        <w:jc w:val="both"/>
        <w:rPr>
          <w:rFonts w:ascii="Arial" w:eastAsia="Cambria" w:hAnsi="Arial" w:cs="Times New Roman"/>
        </w:rPr>
      </w:pPr>
      <w:r>
        <w:rPr>
          <w:rFonts w:ascii="Arial" w:eastAsia="Cambria" w:hAnsi="Arial" w:cs="Times New Roman"/>
        </w:rPr>
        <w:t xml:space="preserve">SEGUNDO: </w:t>
      </w:r>
      <w:r w:rsidR="002C7248" w:rsidRPr="002C7248">
        <w:rPr>
          <w:rFonts w:ascii="Arial" w:eastAsia="Cambria" w:hAnsi="Arial" w:cs="Times New Roman"/>
        </w:rPr>
        <w:t>Las indemnizaciones por ra</w:t>
      </w:r>
      <w:bookmarkStart w:id="0" w:name="_GoBack"/>
      <w:bookmarkEnd w:id="0"/>
      <w:r w:rsidR="002C7248" w:rsidRPr="002C7248">
        <w:rPr>
          <w:rFonts w:ascii="Arial" w:eastAsia="Cambria" w:hAnsi="Arial" w:cs="Times New Roman"/>
        </w:rPr>
        <w:t xml:space="preserve">zón del servicio en concepto de viajes, manutención y alojamiento, únicamente son percibidas, en caso necesario, por el Gerente </w:t>
      </w:r>
      <w:r w:rsidR="00624128">
        <w:rPr>
          <w:rFonts w:ascii="Arial" w:eastAsia="Cambria" w:hAnsi="Arial" w:cs="Times New Roman"/>
        </w:rPr>
        <w:t xml:space="preserve">y el personal del CIAF, </w:t>
      </w:r>
      <w:r w:rsidR="002C7248" w:rsidRPr="002C7248">
        <w:rPr>
          <w:rFonts w:ascii="Arial" w:eastAsia="Cambria" w:hAnsi="Arial" w:cs="Times New Roman"/>
        </w:rPr>
        <w:t>en las cuantías y condiciones establecidas en las bases de ejecución de los presupuestos del ECIT, que se aplica</w:t>
      </w:r>
      <w:r w:rsidR="002C7248">
        <w:rPr>
          <w:rFonts w:ascii="Arial" w:eastAsia="Cambria" w:hAnsi="Arial" w:cs="Times New Roman"/>
        </w:rPr>
        <w:t>n</w:t>
      </w:r>
      <w:r w:rsidR="002C7248" w:rsidRPr="002C7248">
        <w:rPr>
          <w:rFonts w:ascii="Arial" w:eastAsia="Cambria" w:hAnsi="Arial" w:cs="Times New Roman"/>
        </w:rPr>
        <w:t xml:space="preserve"> supletoriamente al Consejo Insular de Aguas de Tenerife en todo lo no previsto en sus propias bases, como es el caso. </w:t>
      </w:r>
    </w:p>
    <w:p w:rsidR="002C7248" w:rsidRPr="002C7248" w:rsidRDefault="002C7248" w:rsidP="00E66924">
      <w:pPr>
        <w:pStyle w:val="Sinespaciado"/>
        <w:jc w:val="both"/>
      </w:pPr>
    </w:p>
    <w:p w:rsidR="002C7248" w:rsidRPr="002C7248" w:rsidRDefault="002C7248" w:rsidP="002C7248">
      <w:pPr>
        <w:spacing w:before="240" w:after="0" w:line="240" w:lineRule="auto"/>
        <w:jc w:val="both"/>
        <w:rPr>
          <w:rFonts w:ascii="Arial" w:eastAsia="Cambria" w:hAnsi="Arial" w:cs="Times New Roman"/>
          <w:lang w:val="es-ES_tradnl"/>
        </w:rPr>
      </w:pPr>
      <w:r w:rsidRPr="002C7248">
        <w:rPr>
          <w:rFonts w:ascii="Arial" w:eastAsia="Cambria" w:hAnsi="Arial" w:cs="Times New Roman"/>
          <w:lang w:val="es-ES_tradnl"/>
        </w:rPr>
        <w:t>De conformidad con lo establecido en las Bases de Ejecución del Presupuesto</w:t>
      </w:r>
      <w:r w:rsidR="009D49DF">
        <w:rPr>
          <w:rFonts w:ascii="Arial" w:eastAsia="Cambria" w:hAnsi="Arial" w:cs="Times New Roman"/>
          <w:lang w:val="es-ES_tradnl"/>
        </w:rPr>
        <w:t xml:space="preserve"> del ECIT </w:t>
      </w:r>
      <w:r w:rsidRPr="002C7248">
        <w:rPr>
          <w:rFonts w:ascii="Arial" w:eastAsia="Cambria" w:hAnsi="Arial" w:cs="Times New Roman"/>
          <w:lang w:val="es-ES_tradnl"/>
        </w:rPr>
        <w:t>se establecen las siguientes indemnizaciones:</w:t>
      </w:r>
    </w:p>
    <w:p w:rsidR="00624128" w:rsidRPr="00CB01C7" w:rsidRDefault="00624128" w:rsidP="00624128">
      <w:pPr>
        <w:jc w:val="both"/>
        <w:rPr>
          <w:rFonts w:ascii="Arial" w:hAnsi="Arial" w:cs="Arial"/>
          <w:b/>
          <w:bCs/>
        </w:rPr>
      </w:pPr>
    </w:p>
    <w:p w:rsidR="00624128" w:rsidRPr="00CB01C7" w:rsidRDefault="00624128" w:rsidP="00624128">
      <w:pPr>
        <w:jc w:val="both"/>
        <w:rPr>
          <w:rFonts w:ascii="Arial" w:hAnsi="Arial" w:cs="Arial"/>
        </w:rPr>
      </w:pPr>
      <w:r w:rsidRPr="00CB01C7">
        <w:rPr>
          <w:rFonts w:ascii="Arial" w:hAnsi="Arial" w:cs="Arial"/>
        </w:rPr>
        <w:t>Los siguientes criterios serán de aplicación en la Corporación y sus Organismos Autónomos, EPEL y Consorcios adscritos, sin perjuicio de la especificidad que dichos organismos puedan establecer en cuanto a los procedimientos y cuantías, que en ningún caso superarán las previstas en esta Base.</w:t>
      </w:r>
    </w:p>
    <w:p w:rsidR="00624128" w:rsidRPr="00CB01C7" w:rsidRDefault="00624128" w:rsidP="00624128">
      <w:pPr>
        <w:jc w:val="both"/>
        <w:rPr>
          <w:rFonts w:ascii="Arial" w:hAnsi="Arial" w:cs="Arial"/>
          <w:b/>
          <w:bCs/>
        </w:rPr>
      </w:pPr>
    </w:p>
    <w:p w:rsidR="00624128" w:rsidRPr="00CB01C7" w:rsidRDefault="00624128" w:rsidP="00624128">
      <w:pPr>
        <w:jc w:val="both"/>
        <w:rPr>
          <w:rFonts w:ascii="Arial" w:hAnsi="Arial" w:cs="Arial"/>
        </w:rPr>
      </w:pPr>
      <w:r w:rsidRPr="00CB01C7">
        <w:rPr>
          <w:rFonts w:ascii="Arial" w:hAnsi="Arial" w:cs="Arial"/>
          <w:b/>
          <w:bCs/>
        </w:rPr>
        <w:t xml:space="preserve">A) </w:t>
      </w:r>
      <w:r w:rsidRPr="00CB01C7">
        <w:rPr>
          <w:rFonts w:ascii="Arial" w:hAnsi="Arial" w:cs="Arial"/>
          <w:b/>
          <w:bCs/>
          <w:u w:val="single"/>
        </w:rPr>
        <w:t>Comisiones de servicio – NO FORMATIVAS</w:t>
      </w:r>
      <w:r w:rsidRPr="00CB01C7">
        <w:rPr>
          <w:rFonts w:ascii="Arial" w:hAnsi="Arial" w:cs="Arial"/>
          <w:b/>
          <w:bCs/>
        </w:rPr>
        <w:t>.</w:t>
      </w:r>
      <w:r w:rsidRPr="00CB01C7">
        <w:rPr>
          <w:rFonts w:ascii="Arial" w:hAnsi="Arial" w:cs="Arial"/>
        </w:rPr>
        <w:t xml:space="preserve"> </w:t>
      </w:r>
    </w:p>
    <w:p w:rsidR="00624128" w:rsidRDefault="00624128" w:rsidP="00624128">
      <w:pPr>
        <w:jc w:val="both"/>
        <w:rPr>
          <w:rFonts w:ascii="Arial" w:hAnsi="Arial" w:cs="Arial"/>
        </w:rPr>
      </w:pPr>
      <w:r w:rsidRPr="00CB01C7">
        <w:rPr>
          <w:rFonts w:ascii="Arial" w:hAnsi="Arial" w:cs="Arial"/>
          <w:b/>
          <w:bCs/>
          <w:i/>
          <w:iCs/>
        </w:rPr>
        <w:t xml:space="preserve">1.- </w:t>
      </w:r>
      <w:proofErr w:type="gramStart"/>
      <w:r w:rsidRPr="00CB01C7">
        <w:rPr>
          <w:rFonts w:ascii="Arial" w:hAnsi="Arial" w:cs="Arial"/>
          <w:b/>
          <w:bCs/>
          <w:i/>
          <w:iCs/>
          <w:u w:val="single"/>
        </w:rPr>
        <w:t>Cuantías</w:t>
      </w:r>
      <w:r w:rsidRPr="00CB01C7">
        <w:rPr>
          <w:rFonts w:ascii="Arial" w:hAnsi="Arial" w:cs="Arial"/>
          <w:b/>
          <w:bCs/>
          <w:i/>
          <w:iCs/>
        </w:rPr>
        <w:t>.-</w:t>
      </w:r>
      <w:proofErr w:type="gramEnd"/>
      <w:r w:rsidRPr="00CB01C7">
        <w:rPr>
          <w:rFonts w:ascii="Arial" w:hAnsi="Arial" w:cs="Arial"/>
        </w:rPr>
        <w:t xml:space="preserve"> En las comisiones de servicio, el personal al servicio de la Corporación percibirá las indemnizaciones correspondientes a  los gastos de alojamiento, viaje y manutención en los términos que se señalan a continuación. Las cuantías máximas a pagar por alojamiento y manutención no podrán superar los importes que a continuación se indican, que deberán ser abonadas mediante nómina a efectos de poder efectuar la preceptiva comunicación a la Tesorería de la Seguridad Social de los conceptos que se abonan.</w:t>
      </w:r>
    </w:p>
    <w:p w:rsidR="00624128" w:rsidRPr="00CB01C7" w:rsidRDefault="00624128" w:rsidP="00624128">
      <w:pPr>
        <w:jc w:val="both"/>
        <w:rPr>
          <w:rFonts w:ascii="Arial" w:hAnsi="Arial" w:cs="Arial"/>
        </w:rPr>
      </w:pPr>
      <w:r>
        <w:rPr>
          <w:rFonts w:ascii="Arial" w:hAnsi="Arial" w:cs="Arial"/>
        </w:rPr>
        <w:t>[…]</w:t>
      </w:r>
    </w:p>
    <w:p w:rsidR="00624128" w:rsidRPr="00CB01C7" w:rsidRDefault="00624128" w:rsidP="00624128">
      <w:pPr>
        <w:jc w:val="both"/>
        <w:rPr>
          <w:rFonts w:ascii="Arial" w:hAnsi="Arial" w:cs="Arial"/>
          <w:i/>
          <w:iCs/>
        </w:rPr>
      </w:pPr>
    </w:p>
    <w:p w:rsidR="00624128" w:rsidRPr="00CB01C7" w:rsidRDefault="00624128" w:rsidP="00624128">
      <w:pPr>
        <w:jc w:val="both"/>
        <w:rPr>
          <w:rFonts w:ascii="Arial" w:hAnsi="Arial" w:cs="Arial"/>
        </w:rPr>
      </w:pPr>
      <w:r w:rsidRPr="00CB01C7">
        <w:rPr>
          <w:rFonts w:ascii="Arial" w:hAnsi="Arial" w:cs="Arial"/>
          <w:i/>
          <w:iCs/>
          <w:u w:val="single"/>
        </w:rPr>
        <w:t>En el TERRITORIO NACIONAL</w:t>
      </w:r>
      <w:r w:rsidRPr="00CB01C7">
        <w:rPr>
          <w:rFonts w:ascii="Arial" w:hAnsi="Arial" w:cs="Arial"/>
        </w:rPr>
        <w:t xml:space="preserve"> se aplicarán, con carácter general, las dietas siguientes:</w:t>
      </w:r>
    </w:p>
    <w:p w:rsidR="00624128" w:rsidRPr="00CB01C7" w:rsidRDefault="00624128" w:rsidP="0062412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2126"/>
        <w:gridCol w:w="1560"/>
      </w:tblGrid>
      <w:tr w:rsidR="00624128" w:rsidRPr="00CB01C7" w:rsidTr="0020288D">
        <w:trPr>
          <w:jc w:val="center"/>
        </w:trPr>
        <w:tc>
          <w:tcPr>
            <w:tcW w:w="2943" w:type="dxa"/>
            <w:vAlign w:val="center"/>
          </w:tcPr>
          <w:p w:rsidR="00624128" w:rsidRPr="00CB01C7" w:rsidRDefault="00624128" w:rsidP="0020288D">
            <w:pPr>
              <w:jc w:val="center"/>
              <w:rPr>
                <w:rFonts w:ascii="Arial" w:hAnsi="Arial" w:cs="Arial"/>
                <w:b/>
                <w:bCs/>
              </w:rPr>
            </w:pPr>
            <w:r w:rsidRPr="00CB01C7">
              <w:rPr>
                <w:rFonts w:ascii="Arial" w:hAnsi="Arial" w:cs="Arial"/>
                <w:b/>
                <w:bCs/>
              </w:rPr>
              <w:t>Grupos</w:t>
            </w:r>
          </w:p>
        </w:tc>
        <w:tc>
          <w:tcPr>
            <w:tcW w:w="1843" w:type="dxa"/>
            <w:vAlign w:val="center"/>
          </w:tcPr>
          <w:p w:rsidR="00624128" w:rsidRPr="00CB01C7" w:rsidRDefault="00624128" w:rsidP="0020288D">
            <w:pPr>
              <w:jc w:val="center"/>
              <w:rPr>
                <w:rFonts w:ascii="Arial" w:hAnsi="Arial" w:cs="Arial"/>
                <w:b/>
                <w:bCs/>
              </w:rPr>
            </w:pPr>
            <w:r w:rsidRPr="00CB01C7">
              <w:rPr>
                <w:rFonts w:ascii="Arial" w:hAnsi="Arial" w:cs="Arial"/>
                <w:b/>
                <w:bCs/>
              </w:rPr>
              <w:t>Por alojamiento</w:t>
            </w:r>
          </w:p>
        </w:tc>
        <w:tc>
          <w:tcPr>
            <w:tcW w:w="2126" w:type="dxa"/>
            <w:vAlign w:val="center"/>
          </w:tcPr>
          <w:p w:rsidR="00624128" w:rsidRPr="00CB01C7" w:rsidRDefault="00624128" w:rsidP="0020288D">
            <w:pPr>
              <w:jc w:val="center"/>
              <w:rPr>
                <w:rFonts w:ascii="Arial" w:hAnsi="Arial" w:cs="Arial"/>
                <w:b/>
                <w:bCs/>
              </w:rPr>
            </w:pPr>
            <w:r w:rsidRPr="00CB01C7">
              <w:rPr>
                <w:rFonts w:ascii="Arial" w:hAnsi="Arial" w:cs="Arial"/>
                <w:b/>
                <w:bCs/>
              </w:rPr>
              <w:t>Por manutención</w:t>
            </w:r>
          </w:p>
        </w:tc>
        <w:tc>
          <w:tcPr>
            <w:tcW w:w="1560" w:type="dxa"/>
            <w:vAlign w:val="center"/>
          </w:tcPr>
          <w:p w:rsidR="00624128" w:rsidRPr="00CB01C7" w:rsidRDefault="00624128" w:rsidP="0020288D">
            <w:pPr>
              <w:jc w:val="center"/>
              <w:rPr>
                <w:rFonts w:ascii="Arial" w:hAnsi="Arial" w:cs="Arial"/>
                <w:b/>
                <w:bCs/>
              </w:rPr>
            </w:pPr>
            <w:r w:rsidRPr="00CB01C7">
              <w:rPr>
                <w:rFonts w:ascii="Arial" w:hAnsi="Arial" w:cs="Arial"/>
                <w:b/>
                <w:bCs/>
              </w:rPr>
              <w:t>Dieta entera</w:t>
            </w:r>
          </w:p>
        </w:tc>
      </w:tr>
      <w:tr w:rsidR="00624128" w:rsidRPr="00CB01C7" w:rsidTr="0020288D">
        <w:trPr>
          <w:jc w:val="center"/>
        </w:trPr>
        <w:tc>
          <w:tcPr>
            <w:tcW w:w="2943" w:type="dxa"/>
            <w:vAlign w:val="center"/>
          </w:tcPr>
          <w:p w:rsidR="00624128" w:rsidRPr="00CB01C7" w:rsidRDefault="00624128" w:rsidP="0020288D">
            <w:pPr>
              <w:rPr>
                <w:rFonts w:ascii="Arial" w:hAnsi="Arial" w:cs="Arial"/>
              </w:rPr>
            </w:pPr>
            <w:r w:rsidRPr="00CB01C7">
              <w:rPr>
                <w:rFonts w:ascii="Arial" w:hAnsi="Arial" w:cs="Arial"/>
              </w:rPr>
              <w:t>Personal Grupos A1 y A2</w:t>
            </w:r>
          </w:p>
        </w:tc>
        <w:tc>
          <w:tcPr>
            <w:tcW w:w="1843" w:type="dxa"/>
            <w:vAlign w:val="center"/>
          </w:tcPr>
          <w:p w:rsidR="00624128" w:rsidRPr="00CB01C7" w:rsidRDefault="00624128" w:rsidP="0020288D">
            <w:pPr>
              <w:jc w:val="center"/>
              <w:rPr>
                <w:rFonts w:ascii="Arial" w:hAnsi="Arial" w:cs="Arial"/>
              </w:rPr>
            </w:pPr>
            <w:r w:rsidRPr="00CB01C7">
              <w:rPr>
                <w:rFonts w:ascii="Arial" w:hAnsi="Arial" w:cs="Arial"/>
              </w:rPr>
              <w:t>65,97</w:t>
            </w:r>
          </w:p>
        </w:tc>
        <w:tc>
          <w:tcPr>
            <w:tcW w:w="2126" w:type="dxa"/>
            <w:vAlign w:val="center"/>
          </w:tcPr>
          <w:p w:rsidR="00624128" w:rsidRPr="00CB01C7" w:rsidRDefault="00624128" w:rsidP="0020288D">
            <w:pPr>
              <w:jc w:val="center"/>
              <w:rPr>
                <w:rFonts w:ascii="Arial" w:hAnsi="Arial" w:cs="Arial"/>
              </w:rPr>
            </w:pPr>
            <w:r w:rsidRPr="00CB01C7">
              <w:rPr>
                <w:rFonts w:ascii="Arial" w:hAnsi="Arial" w:cs="Arial"/>
              </w:rPr>
              <w:t>37,40</w:t>
            </w:r>
          </w:p>
        </w:tc>
        <w:tc>
          <w:tcPr>
            <w:tcW w:w="1560" w:type="dxa"/>
            <w:vAlign w:val="center"/>
          </w:tcPr>
          <w:p w:rsidR="00624128" w:rsidRPr="00CB01C7" w:rsidRDefault="00624128" w:rsidP="0020288D">
            <w:pPr>
              <w:jc w:val="center"/>
              <w:rPr>
                <w:rFonts w:ascii="Arial" w:hAnsi="Arial" w:cs="Arial"/>
              </w:rPr>
            </w:pPr>
            <w:r w:rsidRPr="00CB01C7">
              <w:rPr>
                <w:rFonts w:ascii="Arial" w:hAnsi="Arial" w:cs="Arial"/>
              </w:rPr>
              <w:t>103,37</w:t>
            </w:r>
          </w:p>
        </w:tc>
      </w:tr>
      <w:tr w:rsidR="00624128" w:rsidRPr="00CB01C7" w:rsidTr="0020288D">
        <w:trPr>
          <w:jc w:val="center"/>
        </w:trPr>
        <w:tc>
          <w:tcPr>
            <w:tcW w:w="2943" w:type="dxa"/>
            <w:vAlign w:val="center"/>
          </w:tcPr>
          <w:p w:rsidR="00624128" w:rsidRPr="00CB01C7" w:rsidRDefault="00624128" w:rsidP="0020288D">
            <w:pPr>
              <w:jc w:val="both"/>
              <w:rPr>
                <w:rFonts w:ascii="Arial" w:hAnsi="Arial" w:cs="Arial"/>
              </w:rPr>
            </w:pPr>
            <w:r w:rsidRPr="00CB01C7">
              <w:rPr>
                <w:rFonts w:ascii="Arial" w:hAnsi="Arial" w:cs="Arial"/>
              </w:rPr>
              <w:t>Personal Grupos: C1, C2 y D</w:t>
            </w:r>
          </w:p>
        </w:tc>
        <w:tc>
          <w:tcPr>
            <w:tcW w:w="1843" w:type="dxa"/>
            <w:vAlign w:val="center"/>
          </w:tcPr>
          <w:p w:rsidR="00624128" w:rsidRPr="00CB01C7" w:rsidRDefault="00624128" w:rsidP="0020288D">
            <w:pPr>
              <w:jc w:val="center"/>
              <w:rPr>
                <w:rFonts w:ascii="Arial" w:hAnsi="Arial" w:cs="Arial"/>
              </w:rPr>
            </w:pPr>
            <w:r w:rsidRPr="00CB01C7">
              <w:rPr>
                <w:rFonts w:ascii="Arial" w:hAnsi="Arial" w:cs="Arial"/>
              </w:rPr>
              <w:t>48,92</w:t>
            </w:r>
          </w:p>
        </w:tc>
        <w:tc>
          <w:tcPr>
            <w:tcW w:w="2126" w:type="dxa"/>
            <w:vAlign w:val="center"/>
          </w:tcPr>
          <w:p w:rsidR="00624128" w:rsidRPr="00CB01C7" w:rsidRDefault="00624128" w:rsidP="0020288D">
            <w:pPr>
              <w:jc w:val="center"/>
              <w:rPr>
                <w:rFonts w:ascii="Arial" w:hAnsi="Arial" w:cs="Arial"/>
              </w:rPr>
            </w:pPr>
            <w:r w:rsidRPr="00CB01C7">
              <w:rPr>
                <w:rFonts w:ascii="Arial" w:hAnsi="Arial" w:cs="Arial"/>
              </w:rPr>
              <w:t>28,21</w:t>
            </w:r>
          </w:p>
        </w:tc>
        <w:tc>
          <w:tcPr>
            <w:tcW w:w="1560" w:type="dxa"/>
            <w:vAlign w:val="center"/>
          </w:tcPr>
          <w:p w:rsidR="00624128" w:rsidRPr="00CB01C7" w:rsidRDefault="00624128" w:rsidP="0020288D">
            <w:pPr>
              <w:jc w:val="center"/>
              <w:rPr>
                <w:rFonts w:ascii="Arial" w:hAnsi="Arial" w:cs="Arial"/>
              </w:rPr>
            </w:pPr>
            <w:r w:rsidRPr="00CB01C7">
              <w:rPr>
                <w:rFonts w:ascii="Arial" w:hAnsi="Arial" w:cs="Arial"/>
              </w:rPr>
              <w:t>77,13</w:t>
            </w:r>
          </w:p>
        </w:tc>
      </w:tr>
    </w:tbl>
    <w:p w:rsidR="00624128" w:rsidRPr="00CB01C7" w:rsidRDefault="00624128" w:rsidP="00624128">
      <w:pPr>
        <w:ind w:firstLine="720"/>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Para alojamiento y manutención en las ciudades de Madrid y Barcelona, se incrementa las dietas en 24,77€.</w:t>
      </w:r>
    </w:p>
    <w:p w:rsidR="00624128" w:rsidRPr="00CB01C7" w:rsidRDefault="00624128" w:rsidP="00624128">
      <w:pPr>
        <w:ind w:firstLine="720"/>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En circunstancias de carácter excepcional, en determinadas épocas y ciudades, las cuantías señaladas podrán incrementarse hasta un máximo del 50%, con la debida motivación, de conformidad con los criterios del Real Decreto 462/2002, de 24 de mayo, requiriendo Resolución de la Dirección Insular de Recursos Humanos y Asesoría Jurídica, previa conformidad de la Dirección Insular de Hacienda.</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u w:val="single"/>
        </w:rPr>
        <w:t>En TERRITORIO EXTRANJERO</w:t>
      </w:r>
      <w:r w:rsidRPr="00CB01C7">
        <w:rPr>
          <w:rFonts w:ascii="Arial" w:hAnsi="Arial" w:cs="Arial"/>
        </w:rPr>
        <w:t>, según grupos y países, el importe a percibir por gastos de alojamiento será el de los realmente producidos y justificados, sin que su cuantía pueda exceder de la señalada en el ANEXO III del Real Decreto 462/2002, de 24 de mayo y su actualización o norma que lo sustituya.</w:t>
      </w:r>
    </w:p>
    <w:p w:rsidR="00624128" w:rsidRPr="00CB01C7" w:rsidRDefault="00624128" w:rsidP="00624128">
      <w:pPr>
        <w:ind w:firstLine="720"/>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En circunstancias debidamente motivadas, con carácter excepcional, exclusivamente para países de escasa oferta hotelera o condiciones especiales, las cuantías señaladas podrán incrementarse hasta un máximo del 50%, con la debida motivación, de conformidad con los criterios del Real Decreto 462/2002, de 24 de mayo, requiriendo Resolución de la Dirección Insular de Recursos Humanos y Asesoría Jurídica, previa conformidad de la Dirección Insular de Hacienda.</w:t>
      </w:r>
    </w:p>
    <w:p w:rsidR="00624128" w:rsidRPr="00CB01C7" w:rsidRDefault="00624128" w:rsidP="00624128">
      <w:pPr>
        <w:ind w:right="-1"/>
        <w:jc w:val="both"/>
        <w:outlineLvl w:val="0"/>
        <w:rPr>
          <w:rFonts w:ascii="Arial" w:hAnsi="Arial" w:cs="Arial"/>
        </w:rPr>
      </w:pPr>
      <w:r>
        <w:rPr>
          <w:rFonts w:ascii="Arial" w:hAnsi="Arial" w:cs="Arial"/>
          <w:i/>
          <w:iCs/>
        </w:rPr>
        <w:t>[…]</w:t>
      </w:r>
    </w:p>
    <w:p w:rsidR="00624128" w:rsidRPr="00CB01C7" w:rsidRDefault="00624128" w:rsidP="00624128">
      <w:pPr>
        <w:jc w:val="both"/>
        <w:rPr>
          <w:rFonts w:ascii="Arial" w:hAnsi="Arial" w:cs="Arial"/>
        </w:rPr>
      </w:pPr>
      <w:r w:rsidRPr="00CB01C7">
        <w:rPr>
          <w:rFonts w:ascii="Arial" w:hAnsi="Arial" w:cs="Arial"/>
          <w:b/>
          <w:bCs/>
          <w:i/>
          <w:iCs/>
        </w:rPr>
        <w:t xml:space="preserve">3.- </w:t>
      </w:r>
      <w:proofErr w:type="gramStart"/>
      <w:r w:rsidRPr="00CB01C7">
        <w:rPr>
          <w:rFonts w:ascii="Arial" w:hAnsi="Arial" w:cs="Arial"/>
          <w:b/>
          <w:bCs/>
          <w:i/>
          <w:iCs/>
          <w:u w:val="single"/>
        </w:rPr>
        <w:t>Criterios  para</w:t>
      </w:r>
      <w:proofErr w:type="gramEnd"/>
      <w:r w:rsidRPr="00CB01C7">
        <w:rPr>
          <w:rFonts w:ascii="Arial" w:hAnsi="Arial" w:cs="Arial"/>
          <w:b/>
          <w:bCs/>
          <w:i/>
          <w:iCs/>
          <w:u w:val="single"/>
        </w:rPr>
        <w:t xml:space="preserve"> su abono</w:t>
      </w:r>
      <w:r w:rsidRPr="00CB01C7">
        <w:rPr>
          <w:rFonts w:ascii="Arial" w:hAnsi="Arial" w:cs="Arial"/>
          <w:b/>
          <w:bCs/>
          <w:i/>
          <w:iCs/>
        </w:rPr>
        <w:t xml:space="preserve">.- </w:t>
      </w:r>
      <w:r w:rsidRPr="00CB01C7">
        <w:rPr>
          <w:rFonts w:ascii="Arial" w:hAnsi="Arial" w:cs="Arial"/>
        </w:rPr>
        <w:t xml:space="preserve"> Las </w:t>
      </w:r>
      <w:r w:rsidRPr="00CB01C7">
        <w:rPr>
          <w:rFonts w:ascii="Arial" w:hAnsi="Arial" w:cs="Arial"/>
          <w:b/>
          <w:bCs/>
        </w:rPr>
        <w:t>dietas por alojamiento y manutención</w:t>
      </w:r>
      <w:r w:rsidRPr="00CB01C7">
        <w:rPr>
          <w:rFonts w:ascii="Arial" w:hAnsi="Arial" w:cs="Arial"/>
        </w:rPr>
        <w:t xml:space="preserve"> atenderá a los mismos </w:t>
      </w:r>
      <w:r w:rsidRPr="00CB01C7">
        <w:rPr>
          <w:rFonts w:ascii="Arial" w:hAnsi="Arial" w:cs="Arial"/>
          <w:b/>
          <w:bCs/>
        </w:rPr>
        <w:t>criterios establecidos en el Real Decreto 462/2002</w:t>
      </w:r>
      <w:r w:rsidRPr="00CB01C7">
        <w:rPr>
          <w:rFonts w:ascii="Arial" w:hAnsi="Arial" w:cs="Arial"/>
        </w:rPr>
        <w:t>, de 24 de mayo, sobre indemnizaciones por razón de servicio o norma que lo sustituya.</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b/>
          <w:bCs/>
          <w:i/>
          <w:iCs/>
        </w:rPr>
      </w:pPr>
      <w:r w:rsidRPr="00CB01C7">
        <w:rPr>
          <w:rFonts w:ascii="Arial" w:hAnsi="Arial" w:cs="Arial"/>
          <w:b/>
          <w:bCs/>
          <w:i/>
          <w:iCs/>
        </w:rPr>
        <w:t>3.1.- En las Comisiones cuya duración sea igual o inferior a un día natural:</w:t>
      </w:r>
    </w:p>
    <w:p w:rsidR="00624128" w:rsidRPr="00CB01C7" w:rsidRDefault="00624128" w:rsidP="00624128">
      <w:pPr>
        <w:jc w:val="both"/>
        <w:rPr>
          <w:rFonts w:ascii="Arial" w:hAnsi="Arial" w:cs="Arial"/>
        </w:rPr>
      </w:pPr>
      <w:r w:rsidRPr="00CB01C7">
        <w:rPr>
          <w:rFonts w:ascii="Arial" w:hAnsi="Arial" w:cs="Arial"/>
        </w:rPr>
        <w:t>En general no se percibirán indemnizaciones por gastos de alojamiento ni manutención salvo cuando, teniendo la comisión una duración mínima de cinco horas, ésta se inicie antes de las catorce horas y finalice después de las dieciséis horas, o para el supuesto de jornada de tarde, se inicie antes de las 21.00 horas y finalice después de las 23.00 horas, supuestos en los que percibirá el 50% del importe de la dieta por manutención.</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En el supuesto de que se inicie antes de las 14.00 horas y finalice con posterioridad a las 23.00 horas, se devengará el 100% del importe de la dieta de manutención.</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i/>
          <w:iCs/>
        </w:rPr>
      </w:pPr>
      <w:r w:rsidRPr="00CB01C7">
        <w:rPr>
          <w:rFonts w:ascii="Arial" w:hAnsi="Arial" w:cs="Arial"/>
          <w:b/>
          <w:bCs/>
          <w:i/>
          <w:iCs/>
        </w:rPr>
        <w:t>3.2.- En las Comisiones cuya duración sea igual o menor a veinticuatro horas, pero comprendan parte de dos días naturales</w:t>
      </w:r>
      <w:r w:rsidRPr="00CB01C7">
        <w:rPr>
          <w:rFonts w:ascii="Arial" w:hAnsi="Arial" w:cs="Arial"/>
          <w:i/>
          <w:iCs/>
        </w:rPr>
        <w:t>:</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Podrán percibirse indemnizaciones por gastos de alojamiento correspondiente a un solo día y los gastos de manutención en las mismas condiciones fijadas en el siguiente apartado para los días de salida y regreso.</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b/>
          <w:bCs/>
          <w:i/>
          <w:iCs/>
        </w:rPr>
      </w:pPr>
      <w:r w:rsidRPr="00CB01C7">
        <w:rPr>
          <w:rFonts w:ascii="Arial" w:hAnsi="Arial" w:cs="Arial"/>
          <w:b/>
          <w:bCs/>
          <w:i/>
          <w:iCs/>
        </w:rPr>
        <w:t>3.3.- En las comisiones cuya duración sea superior a veinticuatro horas se tendrá en cuenta:</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 xml:space="preserve">a) En el día de salida se podrá percibir gastos de </w:t>
      </w:r>
      <w:proofErr w:type="gramStart"/>
      <w:r w:rsidRPr="00CB01C7">
        <w:rPr>
          <w:rFonts w:ascii="Arial" w:hAnsi="Arial" w:cs="Arial"/>
        </w:rPr>
        <w:t>alojamiento</w:t>
      </w:r>
      <w:proofErr w:type="gramEnd"/>
      <w:r w:rsidRPr="00CB01C7">
        <w:rPr>
          <w:rFonts w:ascii="Arial" w:hAnsi="Arial" w:cs="Arial"/>
        </w:rPr>
        <w:t xml:space="preserve"> pero no gastos de manutención, salvo que la hora fijada para iniciar la comisión sea anterior a las catorce horas, en que se percibirá el 100% de dichos gastos, porcentaje que se reducirá al 50% cuando dicha hora de salida sea posterior a las catorce horas pero anterior a las veintidós horas.</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b) En el día de regreso no se podrá percibir gastos de alojamiento ni de manutención salvo que la hora fijada para concluir la comisión sea posterior a las catorce horas y hasta las veintidós horas, en cuyo caso se percibirá, el 50% de los gastos de manutención. Excepcionalmente si la hora de regreso de la comisión de servicio ha de ser necesariamente posterior a las veintidós horas, y por ello obligue a realizar cena fuera de la residencia habitual, se hará constar en la Resolución que autorice la comisión, abonándose el 100% de la correspondiente dieta de manutención.</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rPr>
        <w:t>c) En los días intermedios entre los de salida y regreso se percibirán dietas al 100%.</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3.4.-</w:t>
      </w:r>
      <w:r w:rsidRPr="00CB01C7">
        <w:rPr>
          <w:rFonts w:ascii="Arial" w:hAnsi="Arial" w:cs="Arial"/>
        </w:rPr>
        <w:t xml:space="preserve"> A los efectos de </w:t>
      </w:r>
      <w:r w:rsidRPr="00CB01C7">
        <w:rPr>
          <w:rFonts w:ascii="Arial" w:hAnsi="Arial" w:cs="Arial"/>
          <w:u w:val="single"/>
        </w:rPr>
        <w:t>cálculo de horas y determinación del inicio y terminación de la comisión</w:t>
      </w:r>
      <w:r w:rsidRPr="00CB01C7">
        <w:rPr>
          <w:rFonts w:ascii="Arial" w:hAnsi="Arial" w:cs="Arial"/>
        </w:rPr>
        <w:t>, se adicionará a la duración del viaje, cuando se utilice un medio de transporte marítimo, media hora a la ida y media hora al regreso. Si el medio de transporte fuera aéreo se adicionará un hora y media a la ida y una hora al regreso.</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3.5.-</w:t>
      </w:r>
      <w:r w:rsidRPr="00CB01C7">
        <w:rPr>
          <w:rFonts w:ascii="Arial" w:hAnsi="Arial" w:cs="Arial"/>
        </w:rPr>
        <w:t xml:space="preserve"> </w:t>
      </w:r>
      <w:r w:rsidRPr="00CB01C7">
        <w:rPr>
          <w:rFonts w:ascii="Arial" w:hAnsi="Arial" w:cs="Arial"/>
          <w:u w:val="single"/>
        </w:rPr>
        <w:t>El importe a percibir por gastos</w:t>
      </w:r>
      <w:r w:rsidRPr="00CB01C7">
        <w:rPr>
          <w:rFonts w:ascii="Arial" w:hAnsi="Arial" w:cs="Arial"/>
        </w:rPr>
        <w:t xml:space="preserve"> de alojamiento será el realmente gastado y justificado, sin que su cuantía pueda exceder de las establecidas anteriormente. Los gastos de manutención se librarán en las cuantías determinadas anteriormente y los gastos de desplazamiento, por su coste y justificación.</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3.6.-</w:t>
      </w:r>
      <w:r w:rsidRPr="00CB01C7">
        <w:rPr>
          <w:rFonts w:ascii="Arial" w:hAnsi="Arial" w:cs="Arial"/>
        </w:rPr>
        <w:t xml:space="preserve">  </w:t>
      </w:r>
      <w:r w:rsidRPr="00CB01C7">
        <w:rPr>
          <w:rFonts w:ascii="Arial" w:hAnsi="Arial" w:cs="Arial"/>
          <w:u w:val="single"/>
        </w:rPr>
        <w:t>La indemnización por utilización de taxis con destino u origen en los aeropuertos o puertos</w:t>
      </w:r>
      <w:r w:rsidRPr="00CB01C7">
        <w:rPr>
          <w:rFonts w:ascii="Arial" w:hAnsi="Arial" w:cs="Arial"/>
        </w:rPr>
        <w:t>, con importe máximo de 75 € por trayecto se entenderá incluida en las resoluciones de autorización de la comisión de servicios. La utilización del transporte del tipo taxi, en cualquier otro trayecto, así como vehículo de alquiler deberá ser motivado y expresamente autorizado.</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3.7.-</w:t>
      </w:r>
      <w:r w:rsidRPr="00CB01C7">
        <w:rPr>
          <w:rFonts w:ascii="Arial" w:hAnsi="Arial" w:cs="Arial"/>
        </w:rPr>
        <w:t xml:space="preserve"> De conformidad con los criterios previstos en el artículo 8 del RD 462/2002, el personal que, debidamente motivado y por razón de las funciones, se desplace en </w:t>
      </w:r>
      <w:r w:rsidRPr="00CB01C7">
        <w:rPr>
          <w:rFonts w:ascii="Arial" w:hAnsi="Arial" w:cs="Arial"/>
          <w:u w:val="single"/>
        </w:rPr>
        <w:t>comisión de servicios acompañando al Presidente o Consejeros/as Insulares del área, Consejeros/as con delegación especial o Directores/as Insulares, Director/a Jefe/a de Gabinete de Presidencia</w:t>
      </w:r>
      <w:r w:rsidRPr="00CB01C7">
        <w:rPr>
          <w:rFonts w:ascii="Arial" w:hAnsi="Arial" w:cs="Arial"/>
        </w:rPr>
        <w:t>, en representación del Cabildo, será resarcido de la forma que se indica a continuación, previa autorización por el órgano que autoriza la comisión:</w:t>
      </w:r>
    </w:p>
    <w:p w:rsidR="00624128" w:rsidRPr="00CB01C7" w:rsidRDefault="00624128" w:rsidP="00624128">
      <w:pPr>
        <w:numPr>
          <w:ilvl w:val="0"/>
          <w:numId w:val="2"/>
        </w:numPr>
        <w:spacing w:after="0" w:line="240" w:lineRule="auto"/>
        <w:ind w:hanging="294"/>
        <w:jc w:val="both"/>
        <w:rPr>
          <w:rFonts w:ascii="Arial" w:hAnsi="Arial" w:cs="Arial"/>
        </w:rPr>
      </w:pPr>
      <w:proofErr w:type="gramStart"/>
      <w:r w:rsidRPr="00CB01C7">
        <w:rPr>
          <w:rFonts w:ascii="Arial" w:hAnsi="Arial" w:cs="Arial"/>
        </w:rPr>
        <w:t>Los gastos de manutención por el mismo importe</w:t>
      </w:r>
      <w:proofErr w:type="gramEnd"/>
      <w:r w:rsidRPr="00CB01C7">
        <w:rPr>
          <w:rFonts w:ascii="Arial" w:hAnsi="Arial" w:cs="Arial"/>
        </w:rPr>
        <w:t xml:space="preserve"> que establecen estas Bases de Ejecución para el cargo que acompañan.</w:t>
      </w:r>
    </w:p>
    <w:p w:rsidR="00624128" w:rsidRPr="00CB01C7" w:rsidRDefault="00624128" w:rsidP="00624128">
      <w:pPr>
        <w:numPr>
          <w:ilvl w:val="0"/>
          <w:numId w:val="2"/>
        </w:numPr>
        <w:spacing w:after="0" w:line="240" w:lineRule="auto"/>
        <w:ind w:hanging="294"/>
        <w:jc w:val="both"/>
        <w:rPr>
          <w:rFonts w:ascii="Arial" w:hAnsi="Arial" w:cs="Arial"/>
        </w:rPr>
      </w:pPr>
      <w:r w:rsidRPr="00CB01C7">
        <w:rPr>
          <w:rFonts w:ascii="Arial" w:hAnsi="Arial" w:cs="Arial"/>
        </w:rPr>
        <w:t>Los gastos de alojamiento y desplazamiento por la cuantía exacta de los gastos realizados, de acuerdo con la justificación documental de los mismos, conformada por el titular del cargo al que acompañan.</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3.8.-</w:t>
      </w:r>
      <w:r w:rsidRPr="00CB01C7">
        <w:rPr>
          <w:rFonts w:ascii="Arial" w:hAnsi="Arial" w:cs="Arial"/>
        </w:rPr>
        <w:t xml:space="preserve"> Corresponderá a la Dirección de Hacienda elevar al Consejo de Gobierno Insular, a propuesta de la Dirección de Recursos Humano y Asesoría Jurídica, los criterios de contratación de los servicios incluidos en los gastos de alojamiento y viaje.</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3.9.-</w:t>
      </w:r>
      <w:r w:rsidRPr="00CB01C7">
        <w:rPr>
          <w:rFonts w:ascii="Arial" w:hAnsi="Arial" w:cs="Arial"/>
        </w:rPr>
        <w:t xml:space="preserve"> </w:t>
      </w:r>
      <w:r w:rsidRPr="00CB01C7">
        <w:rPr>
          <w:rFonts w:ascii="Arial" w:hAnsi="Arial" w:cs="Arial"/>
          <w:u w:val="single"/>
        </w:rPr>
        <w:t>En ningún caso procederá Comisión de Servicio por la realización de tareas ordinarias</w:t>
      </w:r>
      <w:r w:rsidRPr="00CB01C7">
        <w:rPr>
          <w:rFonts w:ascii="Arial" w:hAnsi="Arial" w:cs="Arial"/>
        </w:rPr>
        <w:t xml:space="preserve"> derivadas del puesto de trabajo en el ámbito insular que sean </w:t>
      </w:r>
      <w:r w:rsidRPr="00CB01C7">
        <w:rPr>
          <w:rFonts w:ascii="Arial" w:hAnsi="Arial" w:cs="Arial"/>
          <w:u w:val="single"/>
        </w:rPr>
        <w:t>retribuidas como jornada ordinaria o extraordinaria</w:t>
      </w:r>
      <w:r w:rsidRPr="00CB01C7">
        <w:rPr>
          <w:rFonts w:ascii="Arial" w:hAnsi="Arial" w:cs="Arial"/>
        </w:rPr>
        <w:t>.</w:t>
      </w:r>
    </w:p>
    <w:p w:rsidR="00624128" w:rsidRPr="00CB01C7" w:rsidRDefault="00624128" w:rsidP="00624128">
      <w:pPr>
        <w:jc w:val="both"/>
        <w:rPr>
          <w:rFonts w:ascii="Arial" w:hAnsi="Arial" w:cs="Arial"/>
        </w:rPr>
      </w:pPr>
    </w:p>
    <w:p w:rsidR="00624128" w:rsidRPr="00CB01C7" w:rsidRDefault="00624128" w:rsidP="00624128">
      <w:pPr>
        <w:jc w:val="both"/>
        <w:rPr>
          <w:rFonts w:ascii="Arial" w:hAnsi="Arial" w:cs="Arial"/>
        </w:rPr>
      </w:pPr>
      <w:r w:rsidRPr="00CB01C7">
        <w:rPr>
          <w:rFonts w:ascii="Arial" w:hAnsi="Arial" w:cs="Arial"/>
          <w:b/>
          <w:bCs/>
          <w:i/>
          <w:iCs/>
        </w:rPr>
        <w:t>3.10.-</w:t>
      </w:r>
      <w:r w:rsidRPr="00CB01C7">
        <w:rPr>
          <w:rFonts w:ascii="Arial" w:hAnsi="Arial" w:cs="Arial"/>
        </w:rPr>
        <w:t xml:space="preserve"> En todo caso, </w:t>
      </w:r>
      <w:r w:rsidRPr="00CB01C7">
        <w:rPr>
          <w:rFonts w:ascii="Arial" w:hAnsi="Arial" w:cs="Arial"/>
          <w:u w:val="single"/>
        </w:rPr>
        <w:t>podrá adelantarse el importe aproximado de las dietas y gastos de viaje</w:t>
      </w:r>
      <w:r w:rsidRPr="00CB01C7">
        <w:rPr>
          <w:rFonts w:ascii="Arial" w:hAnsi="Arial" w:cs="Arial"/>
        </w:rPr>
        <w:t>, que pudieran corresponder al personal. En todos los supuestos se realizará, en debida forma, la justificación de los gastos realizados.</w:t>
      </w:r>
    </w:p>
    <w:p w:rsidR="00624128" w:rsidRPr="00CB01C7" w:rsidRDefault="00624128" w:rsidP="00624128">
      <w:pPr>
        <w:jc w:val="both"/>
        <w:rPr>
          <w:rFonts w:ascii="Arial" w:hAnsi="Arial" w:cs="Arial"/>
        </w:rPr>
      </w:pPr>
      <w:r>
        <w:rPr>
          <w:rFonts w:ascii="Arial" w:hAnsi="Arial" w:cs="Arial"/>
        </w:rPr>
        <w:t>[…]</w:t>
      </w:r>
    </w:p>
    <w:p w:rsidR="00624128" w:rsidRPr="00CB01C7" w:rsidRDefault="00624128" w:rsidP="00624128">
      <w:pPr>
        <w:pStyle w:val="Prrafodelista"/>
        <w:rPr>
          <w:rFonts w:ascii="Arial" w:hAnsi="Arial" w:cs="Arial"/>
          <w:b/>
          <w:bCs/>
          <w:i/>
          <w:iCs/>
        </w:rPr>
      </w:pPr>
    </w:p>
    <w:p w:rsidR="00624128" w:rsidRPr="00CB01C7" w:rsidRDefault="00624128" w:rsidP="00624128">
      <w:pPr>
        <w:pStyle w:val="Prrafodelista"/>
        <w:ind w:left="0"/>
        <w:jc w:val="both"/>
        <w:rPr>
          <w:rFonts w:ascii="Arial" w:hAnsi="Arial" w:cs="Arial"/>
        </w:rPr>
      </w:pPr>
      <w:r w:rsidRPr="00CB01C7">
        <w:rPr>
          <w:rFonts w:ascii="Arial" w:hAnsi="Arial" w:cs="Arial"/>
          <w:b/>
          <w:bCs/>
          <w:i/>
          <w:iCs/>
        </w:rPr>
        <w:t xml:space="preserve">3.13.- </w:t>
      </w:r>
      <w:r w:rsidRPr="00CB01C7">
        <w:rPr>
          <w:rFonts w:ascii="Arial" w:hAnsi="Arial" w:cs="Arial"/>
        </w:rPr>
        <w:t>En todo lo no previsto en esta Base, se aplicará lo dispuesto en la normativa al respecto, es decir, el citado Real Decreto 462/2002 de 24 de mayo, y en su defecto, el Decreto 67/2002 de 20 de mayo del Gobierno de Canarias, por el que se modifica parcialmente el Reglamento de Indemnizaciones por razón del servicio, aprobado por Decreto 251/1997, de 30 de septiembre.</w:t>
      </w:r>
    </w:p>
    <w:p w:rsidR="00624128" w:rsidRPr="00CB01C7" w:rsidRDefault="00624128" w:rsidP="00624128">
      <w:pPr>
        <w:jc w:val="both"/>
        <w:rPr>
          <w:rFonts w:ascii="Arial" w:hAnsi="Arial" w:cs="Arial"/>
          <w:strike/>
        </w:rPr>
      </w:pPr>
    </w:p>
    <w:p w:rsidR="00624128" w:rsidRPr="00CB01C7" w:rsidRDefault="00624128" w:rsidP="00624128">
      <w:pPr>
        <w:ind w:right="-1"/>
        <w:jc w:val="both"/>
        <w:outlineLvl w:val="0"/>
        <w:rPr>
          <w:rFonts w:ascii="Arial" w:hAnsi="Arial" w:cs="Arial"/>
          <w:b/>
          <w:bCs/>
        </w:rPr>
      </w:pPr>
      <w:r w:rsidRPr="00CB01C7">
        <w:rPr>
          <w:rFonts w:ascii="Arial" w:hAnsi="Arial" w:cs="Arial"/>
          <w:b/>
          <w:bCs/>
        </w:rPr>
        <w:t>B</w:t>
      </w:r>
      <w:proofErr w:type="gramStart"/>
      <w:r w:rsidRPr="00CB01C7">
        <w:rPr>
          <w:rFonts w:ascii="Arial" w:hAnsi="Arial" w:cs="Arial"/>
          <w:b/>
          <w:bCs/>
        </w:rPr>
        <w:t>).-</w:t>
      </w:r>
      <w:proofErr w:type="gramEnd"/>
      <w:r w:rsidRPr="00CB01C7">
        <w:rPr>
          <w:rFonts w:ascii="Arial" w:hAnsi="Arial" w:cs="Arial"/>
          <w:b/>
          <w:bCs/>
        </w:rPr>
        <w:t xml:space="preserve"> </w:t>
      </w:r>
      <w:r w:rsidRPr="00CB01C7">
        <w:rPr>
          <w:rFonts w:ascii="Arial" w:hAnsi="Arial" w:cs="Arial"/>
          <w:b/>
          <w:bCs/>
          <w:u w:val="single"/>
        </w:rPr>
        <w:t>Asistencias a ACTIVIDADES FORMATIVAS</w:t>
      </w:r>
      <w:r w:rsidRPr="00CB01C7">
        <w:rPr>
          <w:rFonts w:ascii="Arial" w:hAnsi="Arial" w:cs="Arial"/>
          <w:b/>
          <w:bCs/>
        </w:rPr>
        <w:t>.-</w:t>
      </w:r>
    </w:p>
    <w:p w:rsidR="00624128" w:rsidRPr="00CB01C7" w:rsidRDefault="00624128" w:rsidP="00624128">
      <w:pPr>
        <w:ind w:right="-1"/>
        <w:jc w:val="both"/>
        <w:outlineLvl w:val="0"/>
        <w:rPr>
          <w:rFonts w:ascii="Arial" w:hAnsi="Arial" w:cs="Arial"/>
        </w:rPr>
      </w:pPr>
      <w:r w:rsidRPr="00CB01C7">
        <w:rPr>
          <w:rFonts w:ascii="Arial" w:hAnsi="Arial" w:cs="Arial"/>
        </w:rPr>
        <w:t xml:space="preserve">La participación y, en su caso, el desplazamiento a jornadas, congresos, </w:t>
      </w:r>
      <w:proofErr w:type="spellStart"/>
      <w:r w:rsidRPr="00CB01C7">
        <w:rPr>
          <w:rFonts w:ascii="Arial" w:hAnsi="Arial" w:cs="Arial"/>
        </w:rPr>
        <w:t>simposiums</w:t>
      </w:r>
      <w:proofErr w:type="spellEnd"/>
      <w:r w:rsidRPr="00CB01C7">
        <w:rPr>
          <w:rFonts w:ascii="Arial" w:hAnsi="Arial" w:cs="Arial"/>
        </w:rPr>
        <w:t xml:space="preserve">, conferencias, cursos de perfeccionamiento, encuentros y otros eventos que tengan carácter formativo, </w:t>
      </w:r>
      <w:r w:rsidRPr="00CB01C7">
        <w:rPr>
          <w:rFonts w:ascii="Arial" w:hAnsi="Arial" w:cs="Arial"/>
          <w:b/>
          <w:bCs/>
        </w:rPr>
        <w:t>independientemente del lugar donde se lleven a cabo</w:t>
      </w:r>
      <w:r w:rsidRPr="00CB01C7">
        <w:rPr>
          <w:rFonts w:ascii="Arial" w:hAnsi="Arial" w:cs="Arial"/>
        </w:rPr>
        <w:t>, serán autorizadas por Resolución del/la Director/a Insular de Recursos Humanos y Asesoría Jurídica</w:t>
      </w:r>
      <w:r w:rsidRPr="00CB01C7">
        <w:rPr>
          <w:rFonts w:ascii="Arial" w:hAnsi="Arial" w:cs="Arial"/>
          <w:b/>
          <w:bCs/>
        </w:rPr>
        <w:t xml:space="preserve">, </w:t>
      </w:r>
      <w:r w:rsidRPr="00CB01C7">
        <w:rPr>
          <w:rFonts w:ascii="Arial" w:hAnsi="Arial" w:cs="Arial"/>
        </w:rPr>
        <w:t>previo informe motivado por el/la Jefe/a de Servicio correspondiente conformado por el/la Responsable del Área.</w:t>
      </w:r>
    </w:p>
    <w:p w:rsidR="00624128" w:rsidRPr="00CB01C7" w:rsidRDefault="00624128" w:rsidP="00624128">
      <w:pPr>
        <w:ind w:right="-1"/>
        <w:jc w:val="both"/>
        <w:outlineLvl w:val="0"/>
        <w:rPr>
          <w:rFonts w:ascii="Arial" w:hAnsi="Arial" w:cs="Arial"/>
        </w:rPr>
      </w:pPr>
      <w:r w:rsidRPr="00CB01C7">
        <w:rPr>
          <w:rFonts w:ascii="Arial" w:hAnsi="Arial" w:cs="Arial"/>
        </w:rPr>
        <w:t xml:space="preserve">Todos los desplazamientos a que se refiere este apartado, en el supuesto de que se desarrollen fuera de la Isla de Tenerife quedan equiparadas, en cuanto a su régimen, a las </w:t>
      </w:r>
      <w:r w:rsidRPr="00CB01C7">
        <w:rPr>
          <w:rFonts w:ascii="Arial" w:hAnsi="Arial" w:cs="Arial"/>
          <w:b/>
          <w:bCs/>
        </w:rPr>
        <w:t>comisiones de servicio</w:t>
      </w:r>
      <w:r w:rsidRPr="00CB01C7">
        <w:rPr>
          <w:rFonts w:ascii="Arial" w:hAnsi="Arial" w:cs="Arial"/>
        </w:rPr>
        <w:t xml:space="preserve"> previstas en el apartado anterior, sin perjuicio de que respecto de las cuotas de inscripción a cursos será de aplicación lo dispuesto en la Base 26ª.</w:t>
      </w:r>
    </w:p>
    <w:p w:rsidR="00624128" w:rsidRPr="00CB01C7" w:rsidRDefault="00624128" w:rsidP="00624128">
      <w:pPr>
        <w:jc w:val="both"/>
        <w:rPr>
          <w:rFonts w:ascii="Arial" w:hAnsi="Arial" w:cs="Arial"/>
        </w:rPr>
      </w:pPr>
      <w:r w:rsidRPr="00CB01C7">
        <w:rPr>
          <w:rFonts w:ascii="Arial" w:hAnsi="Arial" w:cs="Arial"/>
        </w:rPr>
        <w:t>Los importes y justificación de los gastos de alojamiento y desplazamiento fuera de la Isla, las dietas de manutención, así como el procedimiento de abono en nómina, se rigen por lo dispuesto en el apartado A) anterior si se autoriza la comisión de servicio por actividad formativa por parte de la Dirección insular de Recursos Humanos y Asesoría Jurídica.</w:t>
      </w:r>
    </w:p>
    <w:p w:rsidR="00624128" w:rsidRPr="00CB01C7" w:rsidRDefault="00624128" w:rsidP="00624128">
      <w:pPr>
        <w:jc w:val="both"/>
        <w:rPr>
          <w:rFonts w:ascii="Arial" w:hAnsi="Arial" w:cs="Arial"/>
        </w:rPr>
      </w:pPr>
      <w:r w:rsidRPr="00CB01C7">
        <w:rPr>
          <w:rFonts w:ascii="Arial" w:hAnsi="Arial" w:cs="Arial"/>
        </w:rPr>
        <w:t>En caso de asistencia a cursos de formación o perfeccionamiento, se requerirá, además de la documentación prevista en el apartado A), acreditación de la asistencia. La aportación de la justificación en el plazo de 15 días se computará desde la recepción de la acreditación por el asistente del curso.</w:t>
      </w:r>
    </w:p>
    <w:p w:rsidR="00624128" w:rsidRPr="00CB01C7" w:rsidRDefault="00624128" w:rsidP="00624128">
      <w:pPr>
        <w:jc w:val="both"/>
        <w:rPr>
          <w:rFonts w:ascii="Arial" w:hAnsi="Arial" w:cs="Arial"/>
        </w:rPr>
      </w:pPr>
      <w:r w:rsidRPr="00CB01C7">
        <w:rPr>
          <w:rFonts w:ascii="Arial" w:hAnsi="Arial" w:cs="Arial"/>
        </w:rPr>
        <w:t>La acreditación de asistencia también se exigirá para actividades formativas dentro de la Isla.</w:t>
      </w:r>
    </w:p>
    <w:p w:rsidR="00624128" w:rsidRPr="00CB01C7" w:rsidRDefault="00624128" w:rsidP="00624128">
      <w:pPr>
        <w:jc w:val="both"/>
        <w:rPr>
          <w:rFonts w:ascii="Arial" w:hAnsi="Arial" w:cs="Arial"/>
        </w:rPr>
      </w:pPr>
      <w:r w:rsidRPr="00CB01C7">
        <w:rPr>
          <w:rFonts w:ascii="Arial" w:hAnsi="Arial" w:cs="Arial"/>
        </w:rPr>
        <w:t>Las cuotas de inscripción a los cursos de formación o perfeccionamiento y ampliación de estudios se acreditarán con el resguardo o recibo de haber sido satisfechas.</w:t>
      </w:r>
    </w:p>
    <w:p w:rsidR="00624128" w:rsidRPr="00CB01C7" w:rsidRDefault="00624128" w:rsidP="00624128">
      <w:pPr>
        <w:jc w:val="both"/>
        <w:rPr>
          <w:rFonts w:ascii="Arial" w:hAnsi="Arial" w:cs="Arial"/>
        </w:rPr>
      </w:pPr>
      <w:r w:rsidRPr="00CB01C7">
        <w:rPr>
          <w:rFonts w:ascii="Arial" w:hAnsi="Arial" w:cs="Arial"/>
        </w:rPr>
        <w:t>Las resoluciones y documentos contables emitidos por el Área correspondiente, por los que se establezca la inscripción y, en su caso, indemnizaciones por razón del servicio en los supuestos de desplazamientos de carácter formativo, serán presentados en el Servicio de la Dirección Insular de Recursos Humanos y Asesoría Jurídica que tenga atribuidas las competencias en materia de formación, con carácter previo a su entrada en la Intervención General.</w:t>
      </w:r>
    </w:p>
    <w:p w:rsidR="00624128" w:rsidRPr="00CB01C7" w:rsidRDefault="00624128" w:rsidP="00624128">
      <w:pPr>
        <w:jc w:val="both"/>
        <w:rPr>
          <w:rFonts w:ascii="Arial" w:hAnsi="Arial" w:cs="Arial"/>
        </w:rPr>
      </w:pPr>
      <w:r w:rsidRPr="00CB01C7">
        <w:rPr>
          <w:rFonts w:ascii="Arial" w:hAnsi="Arial" w:cs="Arial"/>
        </w:rPr>
        <w:t>La actividad formativa externa atenderá a los siguientes criterios, así como a los que se establezcan en el Plan de Formación aprobado por el Consejo de Gobierno Insular.</w:t>
      </w:r>
    </w:p>
    <w:p w:rsidR="00624128" w:rsidRPr="00CB01C7" w:rsidRDefault="00624128" w:rsidP="00624128">
      <w:pPr>
        <w:jc w:val="both"/>
        <w:rPr>
          <w:rFonts w:ascii="Arial" w:hAnsi="Arial" w:cs="Arial"/>
        </w:rPr>
      </w:pPr>
      <w:r>
        <w:rPr>
          <w:rFonts w:ascii="Arial" w:hAnsi="Arial" w:cs="Arial"/>
        </w:rPr>
        <w:t>[…]</w:t>
      </w:r>
    </w:p>
    <w:p w:rsidR="00624128" w:rsidRPr="00CB01C7" w:rsidRDefault="00624128" w:rsidP="00624128">
      <w:pPr>
        <w:autoSpaceDE w:val="0"/>
        <w:autoSpaceDN w:val="0"/>
        <w:adjustRightInd w:val="0"/>
        <w:jc w:val="both"/>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b/>
          <w:bCs/>
          <w:i/>
          <w:iCs/>
        </w:rPr>
        <w:t xml:space="preserve">2.- Criterios para su </w:t>
      </w:r>
      <w:proofErr w:type="gramStart"/>
      <w:r w:rsidRPr="00CB01C7">
        <w:rPr>
          <w:rFonts w:ascii="Arial" w:hAnsi="Arial" w:cs="Arial"/>
          <w:b/>
          <w:bCs/>
          <w:i/>
          <w:iCs/>
        </w:rPr>
        <w:t>abono.-</w:t>
      </w:r>
      <w:proofErr w:type="gramEnd"/>
      <w:r w:rsidRPr="00CB01C7">
        <w:rPr>
          <w:rFonts w:ascii="Arial" w:hAnsi="Arial" w:cs="Arial"/>
        </w:rPr>
        <w:t xml:space="preserve"> Los desplazamientos para asistir a cualquier actividad formativa que se desarrollen fuera de la Isla de Tenerife, quedan equiparados, en cuanto a su régimen, a las </w:t>
      </w:r>
      <w:r w:rsidRPr="00CB01C7">
        <w:rPr>
          <w:rFonts w:ascii="Arial" w:hAnsi="Arial" w:cs="Arial"/>
          <w:b/>
          <w:bCs/>
        </w:rPr>
        <w:t xml:space="preserve">comisiones de servicio </w:t>
      </w:r>
      <w:r w:rsidRPr="00CB01C7">
        <w:rPr>
          <w:rFonts w:ascii="Arial" w:hAnsi="Arial" w:cs="Arial"/>
        </w:rPr>
        <w:t>previstas en el apartado A) anterior, sin perjuicio de que respecto de las cuotas de inscripción a cursos será de aplicación lo dispuesto en la Base 26ª.</w:t>
      </w:r>
    </w:p>
    <w:p w:rsidR="00624128" w:rsidRPr="00CB01C7" w:rsidRDefault="00624128" w:rsidP="00624128">
      <w:pPr>
        <w:autoSpaceDE w:val="0"/>
        <w:autoSpaceDN w:val="0"/>
        <w:adjustRightInd w:val="0"/>
        <w:jc w:val="both"/>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b/>
        </w:rPr>
        <w:t>2.1.-</w:t>
      </w:r>
      <w:r w:rsidRPr="00CB01C7">
        <w:rPr>
          <w:rFonts w:ascii="Arial" w:hAnsi="Arial" w:cs="Arial"/>
        </w:rPr>
        <w:t xml:space="preserve"> Los importes y justificación de los gastos de alojamiento y desplazamiento fuera de la Isla, así como las dietas de manutención, se regirán por lo dispuesto en el citado apartado. Se requerirá, además, acreditación de la asistencia. </w:t>
      </w:r>
    </w:p>
    <w:p w:rsidR="00624128" w:rsidRPr="00CB01C7" w:rsidRDefault="00624128" w:rsidP="00624128">
      <w:pPr>
        <w:autoSpaceDE w:val="0"/>
        <w:autoSpaceDN w:val="0"/>
        <w:adjustRightInd w:val="0"/>
        <w:jc w:val="both"/>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rPr>
        <w:t>La aportación de la justificación en el plazo de 15 días se computará desde la recepción de la acreditación por el asistente del curso.</w:t>
      </w:r>
    </w:p>
    <w:p w:rsidR="00624128" w:rsidRPr="00CB01C7" w:rsidRDefault="00624128" w:rsidP="00624128">
      <w:pPr>
        <w:autoSpaceDE w:val="0"/>
        <w:autoSpaceDN w:val="0"/>
        <w:adjustRightInd w:val="0"/>
        <w:rPr>
          <w:rFonts w:ascii="Arial" w:hAnsi="Arial" w:cs="Arial"/>
        </w:rPr>
      </w:pPr>
    </w:p>
    <w:p w:rsidR="00624128" w:rsidRPr="00CB01C7" w:rsidRDefault="00624128" w:rsidP="00624128">
      <w:pPr>
        <w:autoSpaceDE w:val="0"/>
        <w:autoSpaceDN w:val="0"/>
        <w:adjustRightInd w:val="0"/>
        <w:rPr>
          <w:rFonts w:ascii="Arial" w:hAnsi="Arial" w:cs="Arial"/>
        </w:rPr>
      </w:pPr>
      <w:r w:rsidRPr="00CB01C7">
        <w:rPr>
          <w:rFonts w:ascii="Arial" w:hAnsi="Arial" w:cs="Arial"/>
        </w:rPr>
        <w:t>La acreditación de asistencia también se exigirá para actividades formativas dentro de la Isla.</w:t>
      </w:r>
    </w:p>
    <w:p w:rsidR="00624128" w:rsidRPr="00CB01C7" w:rsidRDefault="00624128" w:rsidP="00624128">
      <w:pPr>
        <w:autoSpaceDE w:val="0"/>
        <w:autoSpaceDN w:val="0"/>
        <w:adjustRightInd w:val="0"/>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b/>
        </w:rPr>
        <w:t>2.2.-</w:t>
      </w:r>
      <w:r w:rsidRPr="00CB01C7">
        <w:rPr>
          <w:rFonts w:ascii="Arial" w:hAnsi="Arial" w:cs="Arial"/>
        </w:rPr>
        <w:t xml:space="preserve"> Los gastos por cuotas de inscripción a cursos (subconcepto económico 16200), cuando exista comisión de servicio o sin ella, requerirán en todo caso informe motivado por el/la Jefe/a del Servicio conformado por el/la responsable del Área. </w:t>
      </w:r>
    </w:p>
    <w:p w:rsidR="00624128" w:rsidRPr="00CB01C7" w:rsidRDefault="00624128" w:rsidP="00624128">
      <w:pPr>
        <w:autoSpaceDE w:val="0"/>
        <w:autoSpaceDN w:val="0"/>
        <w:adjustRightInd w:val="0"/>
        <w:jc w:val="both"/>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rPr>
        <w:t>Si la cuantía de los gastos de inscripción superara el importe de 3.000 € se requerirá aprobación por el Consejo de Gobierno Insular.</w:t>
      </w:r>
    </w:p>
    <w:p w:rsidR="00624128" w:rsidRPr="00CB01C7" w:rsidRDefault="00624128" w:rsidP="00624128">
      <w:pPr>
        <w:autoSpaceDE w:val="0"/>
        <w:autoSpaceDN w:val="0"/>
        <w:adjustRightInd w:val="0"/>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rPr>
        <w:t>Las cuotas de inscripción a los cursos de formación o perfeccionamiento y ampliación de estudios se acreditarán con el resguardo o recibo de haber sido satisfechas además de la acreditación de la asistencia.</w:t>
      </w:r>
    </w:p>
    <w:p w:rsidR="00624128" w:rsidRPr="00CB01C7" w:rsidRDefault="00624128" w:rsidP="00624128">
      <w:pPr>
        <w:autoSpaceDE w:val="0"/>
        <w:autoSpaceDN w:val="0"/>
        <w:adjustRightInd w:val="0"/>
        <w:rPr>
          <w:rFonts w:ascii="Arial" w:hAnsi="Arial" w:cs="Arial"/>
        </w:rPr>
      </w:pPr>
    </w:p>
    <w:p w:rsidR="00624128" w:rsidRPr="00CB01C7" w:rsidRDefault="00624128" w:rsidP="00624128">
      <w:pPr>
        <w:autoSpaceDE w:val="0"/>
        <w:autoSpaceDN w:val="0"/>
        <w:adjustRightInd w:val="0"/>
        <w:jc w:val="both"/>
        <w:rPr>
          <w:rFonts w:ascii="Arial" w:hAnsi="Arial" w:cs="Arial"/>
        </w:rPr>
      </w:pPr>
      <w:r w:rsidRPr="00CB01C7">
        <w:rPr>
          <w:rFonts w:ascii="Arial" w:hAnsi="Arial" w:cs="Arial"/>
          <w:b/>
        </w:rPr>
        <w:t>2.3.-</w:t>
      </w:r>
      <w:r w:rsidRPr="00CB01C7">
        <w:rPr>
          <w:rFonts w:ascii="Arial" w:hAnsi="Arial" w:cs="Arial"/>
        </w:rPr>
        <w:t xml:space="preserve"> Para el ejercicio 2020 no procederá compensación económica alguna por la asistencia a cursos de formación que se celebren en la Isla</w:t>
      </w:r>
      <w:r w:rsidRPr="00CB01C7">
        <w:rPr>
          <w:rFonts w:ascii="Arial" w:hAnsi="Arial" w:cs="Arial"/>
          <w:b/>
          <w:bCs/>
        </w:rPr>
        <w:t xml:space="preserve">. </w:t>
      </w:r>
      <w:r w:rsidRPr="00CB01C7">
        <w:rPr>
          <w:rFonts w:ascii="Arial" w:hAnsi="Arial" w:cs="Arial"/>
        </w:rPr>
        <w:t>Exclusivamente de ser convocados a cursos que requieran desplazamiento, y proceda según Plan de Formación, se abonará el kilometraje aplicando el mismo importe indicado en el punto H de esta misma Base.</w:t>
      </w:r>
    </w:p>
    <w:p w:rsidR="00624128" w:rsidRPr="00CB01C7" w:rsidRDefault="00624128" w:rsidP="00624128">
      <w:pPr>
        <w:autoSpaceDE w:val="0"/>
        <w:autoSpaceDN w:val="0"/>
        <w:adjustRightInd w:val="0"/>
        <w:rPr>
          <w:rFonts w:ascii="Arial" w:hAnsi="Arial" w:cs="Arial"/>
        </w:rPr>
      </w:pPr>
    </w:p>
    <w:sectPr w:rsidR="00624128" w:rsidRPr="00CB01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C3"/>
    <w:multiLevelType w:val="hybridMultilevel"/>
    <w:tmpl w:val="5BAC3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1456BA"/>
    <w:multiLevelType w:val="hybridMultilevel"/>
    <w:tmpl w:val="BBB82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9396F79"/>
    <w:multiLevelType w:val="hybridMultilevel"/>
    <w:tmpl w:val="F23C9FB4"/>
    <w:lvl w:ilvl="0" w:tplc="8AB82054">
      <w:start w:val="1"/>
      <w:numFmt w:val="lowerLetter"/>
      <w:lvlText w:val="%1"/>
      <w:lvlJc w:val="left"/>
      <w:pPr>
        <w:ind w:left="720" w:hanging="360"/>
      </w:pPr>
      <w:rPr>
        <w:rFonts w:cs="Times New Roman" w:hint="default"/>
      </w:rPr>
    </w:lvl>
    <w:lvl w:ilvl="1" w:tplc="0C0A000B">
      <w:start w:val="1"/>
      <w:numFmt w:val="bullet"/>
      <w:lvlText w:val=""/>
      <w:lvlJc w:val="left"/>
      <w:pPr>
        <w:ind w:left="5322" w:hanging="360"/>
      </w:pPr>
      <w:rPr>
        <w:rFonts w:ascii="Wingdings"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E"/>
    <w:rsid w:val="00010DD5"/>
    <w:rsid w:val="000D0F58"/>
    <w:rsid w:val="000F5140"/>
    <w:rsid w:val="00167010"/>
    <w:rsid w:val="001F30A9"/>
    <w:rsid w:val="00214CCB"/>
    <w:rsid w:val="00223F79"/>
    <w:rsid w:val="002C7248"/>
    <w:rsid w:val="00313FEB"/>
    <w:rsid w:val="00367CA1"/>
    <w:rsid w:val="00624128"/>
    <w:rsid w:val="00750DBD"/>
    <w:rsid w:val="007B0E2E"/>
    <w:rsid w:val="007E169A"/>
    <w:rsid w:val="00807F9C"/>
    <w:rsid w:val="0083306E"/>
    <w:rsid w:val="009D49DF"/>
    <w:rsid w:val="00AD1F28"/>
    <w:rsid w:val="00AF0C39"/>
    <w:rsid w:val="00BB1BDD"/>
    <w:rsid w:val="00BE231F"/>
    <w:rsid w:val="00C15098"/>
    <w:rsid w:val="00CA5E2D"/>
    <w:rsid w:val="00E45724"/>
    <w:rsid w:val="00E46382"/>
    <w:rsid w:val="00E66924"/>
    <w:rsid w:val="00EC6D18"/>
    <w:rsid w:val="00F36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2CCD"/>
  <w15:chartTrackingRefBased/>
  <w15:docId w15:val="{B3A501E3-F0D1-4A03-B331-B6A27882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2E"/>
  </w:style>
  <w:style w:type="paragraph" w:styleId="Ttulo1">
    <w:name w:val="heading 1"/>
    <w:basedOn w:val="Normal"/>
    <w:next w:val="Normal"/>
    <w:link w:val="Ttulo1Car"/>
    <w:qFormat/>
    <w:rsid w:val="002C7248"/>
    <w:pPr>
      <w:keepNext/>
      <w:spacing w:before="240" w:after="0" w:line="240" w:lineRule="auto"/>
      <w:jc w:val="both"/>
      <w:outlineLvl w:val="0"/>
    </w:pPr>
    <w:rPr>
      <w:rFonts w:ascii="Arial" w:eastAsia="Cambria" w:hAnsi="Arial" w:cs="Arial"/>
      <w:b/>
      <w:bCs/>
      <w:sz w:val="32"/>
      <w:szCs w:val="24"/>
    </w:rPr>
  </w:style>
  <w:style w:type="paragraph" w:styleId="Ttulo3">
    <w:name w:val="heading 3"/>
    <w:basedOn w:val="Normal"/>
    <w:next w:val="Normal"/>
    <w:link w:val="Ttulo3Car"/>
    <w:uiPriority w:val="9"/>
    <w:semiHidden/>
    <w:unhideWhenUsed/>
    <w:qFormat/>
    <w:rsid w:val="006241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24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1F28"/>
    <w:pPr>
      <w:spacing w:after="0" w:line="240" w:lineRule="auto"/>
    </w:pPr>
  </w:style>
  <w:style w:type="character" w:styleId="Hipervnculo">
    <w:name w:val="Hyperlink"/>
    <w:basedOn w:val="Fuentedeprrafopredeter"/>
    <w:uiPriority w:val="99"/>
    <w:semiHidden/>
    <w:unhideWhenUsed/>
    <w:rsid w:val="000F5140"/>
    <w:rPr>
      <w:color w:val="0000FF"/>
      <w:u w:val="single"/>
    </w:rPr>
  </w:style>
  <w:style w:type="paragraph" w:styleId="Prrafodelista">
    <w:name w:val="List Paragraph"/>
    <w:basedOn w:val="Normal"/>
    <w:uiPriority w:val="99"/>
    <w:qFormat/>
    <w:rsid w:val="00367CA1"/>
    <w:pPr>
      <w:ind w:left="720"/>
      <w:contextualSpacing/>
    </w:pPr>
  </w:style>
  <w:style w:type="character" w:customStyle="1" w:styleId="Ttulo1Car">
    <w:name w:val="Título 1 Car"/>
    <w:basedOn w:val="Fuentedeprrafopredeter"/>
    <w:link w:val="Ttulo1"/>
    <w:uiPriority w:val="99"/>
    <w:rsid w:val="002C7248"/>
    <w:rPr>
      <w:rFonts w:ascii="Arial" w:eastAsia="Cambria" w:hAnsi="Arial" w:cs="Arial"/>
      <w:b/>
      <w:bCs/>
      <w:sz w:val="32"/>
      <w:szCs w:val="24"/>
    </w:rPr>
  </w:style>
  <w:style w:type="paragraph" w:customStyle="1" w:styleId="Area">
    <w:name w:val="Area"/>
    <w:basedOn w:val="Normal"/>
    <w:rsid w:val="002C7248"/>
    <w:pPr>
      <w:spacing w:after="0" w:line="200" w:lineRule="exact"/>
      <w:jc w:val="both"/>
    </w:pPr>
    <w:rPr>
      <w:rFonts w:ascii="Arial" w:eastAsia="Cambria" w:hAnsi="Arial" w:cs="Arial"/>
      <w:bCs/>
      <w:sz w:val="18"/>
      <w:szCs w:val="24"/>
    </w:rPr>
  </w:style>
  <w:style w:type="character" w:customStyle="1" w:styleId="Ttulo3Car">
    <w:name w:val="Título 3 Car"/>
    <w:basedOn w:val="Fuentedeprrafopredeter"/>
    <w:link w:val="Ttulo3"/>
    <w:uiPriority w:val="9"/>
    <w:semiHidden/>
    <w:rsid w:val="0062412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24128"/>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rsid w:val="00624128"/>
    <w:pPr>
      <w:spacing w:after="0" w:line="240" w:lineRule="auto"/>
      <w:jc w:val="both"/>
    </w:pPr>
    <w:rPr>
      <w:rFonts w:ascii="Univers" w:eastAsia="Times New Roman" w:hAnsi="Univers" w:cs="Univers"/>
      <w:sz w:val="20"/>
      <w:szCs w:val="20"/>
      <w:lang w:val="es-ES_tradnl" w:eastAsia="es-ES"/>
    </w:rPr>
  </w:style>
  <w:style w:type="character" w:customStyle="1" w:styleId="SangradetextonormalCar">
    <w:name w:val="Sangría de texto normal Car"/>
    <w:basedOn w:val="Fuentedeprrafopredeter"/>
    <w:link w:val="Sangradetextonormal"/>
    <w:uiPriority w:val="99"/>
    <w:rsid w:val="00624128"/>
    <w:rPr>
      <w:rFonts w:ascii="Univers" w:eastAsia="Times New Roman" w:hAnsi="Univers" w:cs="Univer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822">
      <w:bodyDiv w:val="1"/>
      <w:marLeft w:val="0"/>
      <w:marRight w:val="0"/>
      <w:marTop w:val="0"/>
      <w:marBottom w:val="0"/>
      <w:divBdr>
        <w:top w:val="none" w:sz="0" w:space="0" w:color="auto"/>
        <w:left w:val="none" w:sz="0" w:space="0" w:color="auto"/>
        <w:bottom w:val="none" w:sz="0" w:space="0" w:color="auto"/>
        <w:right w:val="none" w:sz="0" w:space="0" w:color="auto"/>
      </w:divBdr>
    </w:div>
    <w:div w:id="467092868">
      <w:bodyDiv w:val="1"/>
      <w:marLeft w:val="0"/>
      <w:marRight w:val="0"/>
      <w:marTop w:val="0"/>
      <w:marBottom w:val="0"/>
      <w:divBdr>
        <w:top w:val="none" w:sz="0" w:space="0" w:color="auto"/>
        <w:left w:val="none" w:sz="0" w:space="0" w:color="auto"/>
        <w:bottom w:val="none" w:sz="0" w:space="0" w:color="auto"/>
        <w:right w:val="none" w:sz="0" w:space="0" w:color="auto"/>
      </w:divBdr>
    </w:div>
    <w:div w:id="14688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2078</Words>
  <Characters>11431</Characters>
  <Application>Microsoft Office Word</Application>
  <DocSecurity>0</DocSecurity>
  <Lines>95</Lines>
  <Paragraphs>26</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vt:lpstr>
      <vt:lpstr>B).- Asistencias a ACTIVIDADES FORMATIVAS.-</vt:lpstr>
      <vt:lpstr>La participación y, en su caso, el desplazamiento a jornadas, congresos, simposi</vt:lpstr>
      <vt:lpstr>Todos los desplazamientos a que se refiere este apartado, en el supuesto de que </vt:lpstr>
      <vt:lpstr>        C).- Asistencias a sesiones de ÓRGANOS COLEGIADOS.-  </vt:lpstr>
      <vt:lpstr>        </vt:lpstr>
      <vt:lpstr>        El personal de la Corporación tendrá derecho a la percepción de indemnizaciones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Morales Cañada</dc:creator>
  <cp:keywords/>
  <dc:description/>
  <cp:lastModifiedBy>Loreto Morales Cañada</cp:lastModifiedBy>
  <cp:revision>9</cp:revision>
  <dcterms:created xsi:type="dcterms:W3CDTF">2020-05-19T11:24:00Z</dcterms:created>
  <dcterms:modified xsi:type="dcterms:W3CDTF">2020-05-19T11:58:00Z</dcterms:modified>
</cp:coreProperties>
</file>